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A512" w14:textId="3849D175" w:rsidR="000B4366" w:rsidRPr="002476A0" w:rsidRDefault="002476A0" w:rsidP="002476A0">
      <w:pPr>
        <w:spacing w:after="240"/>
        <w:jc w:val="center"/>
        <w:rPr>
          <w:b/>
          <w:bCs/>
          <w:sz w:val="36"/>
          <w:szCs w:val="36"/>
          <w:lang w:val="en-GB"/>
        </w:rPr>
      </w:pPr>
      <w:r w:rsidRPr="002476A0">
        <w:rPr>
          <w:b/>
          <w:bCs/>
          <w:sz w:val="36"/>
          <w:szCs w:val="36"/>
          <w:lang w:val="en-GB"/>
        </w:rPr>
        <w:t>Fair Work Action Plan</w:t>
      </w:r>
    </w:p>
    <w:p w14:paraId="2F606D8C" w14:textId="0BB9AB75" w:rsidR="000B4366" w:rsidRPr="002476A0" w:rsidRDefault="000B4366" w:rsidP="00EE312C">
      <w:pPr>
        <w:pStyle w:val="Heading1"/>
      </w:pPr>
      <w:r w:rsidRPr="002476A0">
        <w:t>Introduction</w:t>
      </w:r>
    </w:p>
    <w:p w14:paraId="6CF35F66" w14:textId="64F56ADF" w:rsidR="000B4366" w:rsidRPr="002476A0" w:rsidRDefault="000B4366" w:rsidP="002476A0">
      <w:pPr>
        <w:spacing w:after="240"/>
        <w:rPr>
          <w:sz w:val="24"/>
          <w:szCs w:val="24"/>
          <w:lang w:val="en-GB"/>
        </w:rPr>
      </w:pPr>
      <w:r w:rsidRPr="002476A0">
        <w:rPr>
          <w:sz w:val="24"/>
          <w:szCs w:val="24"/>
          <w:lang w:val="en-GB"/>
        </w:rPr>
        <w:t>This plan sets out the actions we will take to ensure a “Fair Work” environment, aligned with the 2016 Fair Work Convention in Scotland.</w:t>
      </w:r>
    </w:p>
    <w:p w14:paraId="32B3D278" w14:textId="3E95DD23" w:rsidR="000B4366" w:rsidRPr="002476A0" w:rsidRDefault="000B4366" w:rsidP="002476A0">
      <w:pPr>
        <w:spacing w:after="240"/>
        <w:rPr>
          <w:sz w:val="24"/>
          <w:szCs w:val="24"/>
          <w:lang w:val="en-GB"/>
        </w:rPr>
      </w:pPr>
      <w:r w:rsidRPr="002476A0">
        <w:rPr>
          <w:sz w:val="24"/>
          <w:szCs w:val="24"/>
          <w:lang w:val="en-GB"/>
        </w:rPr>
        <w:t>Fair Work is defined as work that offers effective engagement, opportunity, security fulfilment and respect for employees.</w:t>
      </w:r>
    </w:p>
    <w:p w14:paraId="0D9DC95A" w14:textId="72A2F7E5" w:rsidR="000B4366" w:rsidRPr="002476A0" w:rsidRDefault="000B4366" w:rsidP="002476A0">
      <w:pPr>
        <w:spacing w:after="240"/>
        <w:rPr>
          <w:sz w:val="24"/>
          <w:szCs w:val="24"/>
          <w:lang w:val="en-GB"/>
        </w:rPr>
      </w:pPr>
      <w:r w:rsidRPr="002476A0">
        <w:rPr>
          <w:sz w:val="24"/>
          <w:szCs w:val="24"/>
          <w:lang w:val="en-GB"/>
        </w:rPr>
        <w:t>As an employer the Trust aims to offer a flexible and positive work environment at all times, providing employees with a supportive environment with pay, terms and conditions and in-work policies which reflect the needs of all staff and in particular take account of our island community setting.</w:t>
      </w:r>
    </w:p>
    <w:p w14:paraId="6685B6E3" w14:textId="2362BABC" w:rsidR="000B4366" w:rsidRPr="002476A0" w:rsidRDefault="000B4366" w:rsidP="002476A0">
      <w:pPr>
        <w:spacing w:after="240"/>
        <w:rPr>
          <w:sz w:val="24"/>
          <w:szCs w:val="24"/>
          <w:lang w:val="en-GB"/>
        </w:rPr>
      </w:pPr>
      <w:r w:rsidRPr="002476A0">
        <w:rPr>
          <w:sz w:val="24"/>
          <w:szCs w:val="24"/>
          <w:lang w:val="en-GB"/>
        </w:rPr>
        <w:t>The following plan responds to each of the “dimensions” and criteria in the Fair Work Employer Support Tool and should be viewed alongside our wider set of employment policies.</w:t>
      </w:r>
    </w:p>
    <w:p w14:paraId="46EEF736" w14:textId="5AE6AA42" w:rsidR="000B4366" w:rsidRPr="00EE312C" w:rsidRDefault="000B4366" w:rsidP="00EE312C">
      <w:pPr>
        <w:pStyle w:val="Heading1"/>
      </w:pPr>
      <w:r w:rsidRPr="00EE312C">
        <w:t>Effective Voice – Employee Engagement</w:t>
      </w:r>
    </w:p>
    <w:p w14:paraId="3C1E7536" w14:textId="77777777" w:rsidR="00EE312C" w:rsidRDefault="000B4366" w:rsidP="00EE312C">
      <w:pPr>
        <w:spacing w:after="240"/>
        <w:rPr>
          <w:sz w:val="24"/>
          <w:szCs w:val="24"/>
          <w:lang w:val="en-GB"/>
        </w:rPr>
      </w:pPr>
      <w:r w:rsidRPr="002476A0">
        <w:rPr>
          <w:sz w:val="24"/>
          <w:szCs w:val="24"/>
          <w:lang w:val="en-GB"/>
        </w:rPr>
        <w:t xml:space="preserve">We offer all staff regular one-to-ones with their line manager, as well as regularly scheduled staff team meetings. Dialogue can take place on either a collective or individual basis. </w:t>
      </w:r>
    </w:p>
    <w:p w14:paraId="65B6D301" w14:textId="0822DA54" w:rsidR="000B4366" w:rsidRPr="002476A0" w:rsidRDefault="00B915B6" w:rsidP="00EE312C">
      <w:pPr>
        <w:spacing w:after="240"/>
        <w:rPr>
          <w:sz w:val="24"/>
          <w:szCs w:val="24"/>
          <w:lang w:val="en-GB"/>
        </w:rPr>
      </w:pPr>
      <w:r w:rsidRPr="002476A0">
        <w:rPr>
          <w:sz w:val="24"/>
          <w:szCs w:val="24"/>
          <w:lang w:val="en-GB"/>
        </w:rPr>
        <w:t xml:space="preserve">We encourage an open atmosphere where staff ideas and opinions are welcomed, and where there is transparency over decision making. Although there is no current </w:t>
      </w:r>
      <w:r w:rsidR="00AC25E7" w:rsidRPr="002476A0">
        <w:rPr>
          <w:sz w:val="24"/>
          <w:szCs w:val="24"/>
          <w:lang w:val="en-GB"/>
        </w:rPr>
        <w:t xml:space="preserve">trade </w:t>
      </w:r>
      <w:r w:rsidRPr="002476A0">
        <w:rPr>
          <w:sz w:val="24"/>
          <w:szCs w:val="24"/>
          <w:lang w:val="en-GB"/>
        </w:rPr>
        <w:t xml:space="preserve">union recognition in place, we would do so in future should staff wish to organise </w:t>
      </w:r>
      <w:r w:rsidR="00AC25E7" w:rsidRPr="002476A0">
        <w:rPr>
          <w:sz w:val="24"/>
          <w:szCs w:val="24"/>
          <w:lang w:val="en-GB"/>
        </w:rPr>
        <w:t xml:space="preserve">trade </w:t>
      </w:r>
      <w:r w:rsidRPr="002476A0">
        <w:rPr>
          <w:sz w:val="24"/>
          <w:szCs w:val="24"/>
          <w:lang w:val="en-GB"/>
        </w:rPr>
        <w:t>union representation. Management staff have training in open communication principles.</w:t>
      </w:r>
    </w:p>
    <w:p w14:paraId="1C6A1026" w14:textId="79E9A5E9" w:rsidR="000B4366" w:rsidRPr="002476A0" w:rsidRDefault="000B4366" w:rsidP="00EE312C">
      <w:pPr>
        <w:pStyle w:val="Heading1"/>
      </w:pPr>
      <w:r w:rsidRPr="002476A0">
        <w:t>Opportunity – Workforce Investment / Development</w:t>
      </w:r>
    </w:p>
    <w:p w14:paraId="68B76867" w14:textId="54CA8003" w:rsidR="00BD5C95" w:rsidRPr="002476A0" w:rsidRDefault="00B915B6" w:rsidP="00EE312C">
      <w:pPr>
        <w:spacing w:after="240"/>
        <w:rPr>
          <w:sz w:val="24"/>
          <w:szCs w:val="24"/>
          <w:lang w:val="en-GB"/>
        </w:rPr>
      </w:pPr>
      <w:r w:rsidRPr="002476A0">
        <w:rPr>
          <w:sz w:val="24"/>
          <w:szCs w:val="24"/>
          <w:lang w:val="en-GB"/>
        </w:rPr>
        <w:t xml:space="preserve">The Trust has a very positive attitude towards training and development, reflective of our charitable </w:t>
      </w:r>
      <w:r w:rsidR="00F01FF9" w:rsidRPr="002476A0">
        <w:rPr>
          <w:sz w:val="24"/>
          <w:szCs w:val="24"/>
          <w:lang w:val="en-GB"/>
        </w:rPr>
        <w:t>objectives</w:t>
      </w:r>
      <w:r w:rsidRPr="002476A0">
        <w:rPr>
          <w:sz w:val="24"/>
          <w:szCs w:val="24"/>
          <w:lang w:val="en-GB"/>
        </w:rPr>
        <w:t xml:space="preserve"> to support this in our community. All staff have a training budget </w:t>
      </w:r>
      <w:r w:rsidR="00EE312C" w:rsidRPr="002476A0">
        <w:rPr>
          <w:sz w:val="24"/>
          <w:szCs w:val="24"/>
          <w:lang w:val="en-GB"/>
        </w:rPr>
        <w:t>available and</w:t>
      </w:r>
      <w:r w:rsidRPr="002476A0">
        <w:rPr>
          <w:sz w:val="24"/>
          <w:szCs w:val="24"/>
          <w:lang w:val="en-GB"/>
        </w:rPr>
        <w:t xml:space="preserve"> are actively encouraged and supported to consider their learning needs and personal objectives, both to support their current work and to support future expansion in role or career development. This is a standing agenda point in staff one-to-ones with their line manager, and a key point of focus during annual appraisals, and induction/probation processes. </w:t>
      </w:r>
    </w:p>
    <w:p w14:paraId="68154703" w14:textId="09D0DC74" w:rsidR="00B915B6" w:rsidRPr="002476A0" w:rsidRDefault="00B915B6" w:rsidP="00EE312C">
      <w:pPr>
        <w:spacing w:after="240"/>
        <w:rPr>
          <w:sz w:val="24"/>
          <w:szCs w:val="24"/>
          <w:lang w:val="en-GB"/>
        </w:rPr>
      </w:pPr>
      <w:r w:rsidRPr="002476A0">
        <w:rPr>
          <w:sz w:val="24"/>
          <w:szCs w:val="24"/>
          <w:lang w:val="en-GB"/>
        </w:rPr>
        <w:t>Where appropriate, staff can be offered buddying</w:t>
      </w:r>
      <w:r w:rsidR="00AC25E7" w:rsidRPr="002476A0">
        <w:rPr>
          <w:sz w:val="24"/>
          <w:szCs w:val="24"/>
          <w:lang w:val="en-GB"/>
        </w:rPr>
        <w:t>, coaching</w:t>
      </w:r>
      <w:r w:rsidRPr="002476A0">
        <w:rPr>
          <w:sz w:val="24"/>
          <w:szCs w:val="24"/>
          <w:lang w:val="en-GB"/>
        </w:rPr>
        <w:t xml:space="preserve"> or mentoring, either with other staff or with Trust Board members with appropriate skill sets.</w:t>
      </w:r>
    </w:p>
    <w:p w14:paraId="33C025D4" w14:textId="4BBF79C0" w:rsidR="00B915B6" w:rsidRPr="002476A0" w:rsidRDefault="00B915B6" w:rsidP="00EE312C">
      <w:pPr>
        <w:spacing w:after="240"/>
        <w:rPr>
          <w:sz w:val="24"/>
          <w:szCs w:val="24"/>
          <w:lang w:val="en-GB"/>
        </w:rPr>
      </w:pPr>
      <w:r w:rsidRPr="002476A0">
        <w:rPr>
          <w:sz w:val="24"/>
          <w:szCs w:val="24"/>
          <w:lang w:val="en-GB"/>
        </w:rPr>
        <w:t xml:space="preserve">We actively seek to improve our workplace policies with a view to </w:t>
      </w:r>
      <w:r w:rsidR="00AC25E7" w:rsidRPr="002476A0">
        <w:rPr>
          <w:sz w:val="24"/>
          <w:szCs w:val="24"/>
          <w:lang w:val="en-GB"/>
        </w:rPr>
        <w:t>supporting equality, diversity and inclusion and</w:t>
      </w:r>
      <w:r w:rsidRPr="002476A0">
        <w:rPr>
          <w:sz w:val="24"/>
          <w:szCs w:val="24"/>
          <w:lang w:val="en-GB"/>
        </w:rPr>
        <w:t xml:space="preserve"> or vary needs for flexibility for specific demographics in our workforce, or barriers to full and equal participation (e.g. those with caring responsibilities or protected characteristics).</w:t>
      </w:r>
    </w:p>
    <w:p w14:paraId="52012223" w14:textId="301EB9CA" w:rsidR="00BD5C95" w:rsidRPr="002476A0" w:rsidRDefault="00BD5C95" w:rsidP="00EE312C">
      <w:pPr>
        <w:pStyle w:val="Heading1"/>
      </w:pPr>
      <w:r w:rsidRPr="002476A0">
        <w:lastRenderedPageBreak/>
        <w:t>Security</w:t>
      </w:r>
      <w:r w:rsidR="005A7FC8" w:rsidRPr="002476A0">
        <w:t xml:space="preserve"> – Living Wages, Contracts, fair and open pay treatment</w:t>
      </w:r>
    </w:p>
    <w:p w14:paraId="3FA70981" w14:textId="711D0898" w:rsidR="00BD5C95" w:rsidRPr="002476A0" w:rsidRDefault="00BD5C95" w:rsidP="00EE312C">
      <w:pPr>
        <w:spacing w:after="240"/>
        <w:rPr>
          <w:sz w:val="24"/>
          <w:szCs w:val="24"/>
          <w:lang w:val="en-GB"/>
        </w:rPr>
      </w:pPr>
      <w:r w:rsidRPr="002476A0">
        <w:rPr>
          <w:sz w:val="24"/>
          <w:szCs w:val="24"/>
          <w:lang w:val="en-GB"/>
        </w:rPr>
        <w:t>The Trust strongly believes that all staff should be paid a true living wage. All of our staff are paid at a higher level than that set by the Living Wage Foundation, and we will insist that any contractors working directly or indirectly for us are paid at least the real Living Wage.</w:t>
      </w:r>
    </w:p>
    <w:p w14:paraId="1090F03F" w14:textId="1930C39B" w:rsidR="00BD5C95" w:rsidRPr="002476A0" w:rsidRDefault="00BD5C95" w:rsidP="00EE312C">
      <w:pPr>
        <w:spacing w:after="240"/>
        <w:rPr>
          <w:sz w:val="24"/>
          <w:szCs w:val="24"/>
          <w:lang w:val="en-GB"/>
        </w:rPr>
      </w:pPr>
      <w:r w:rsidRPr="002476A0">
        <w:rPr>
          <w:sz w:val="24"/>
          <w:szCs w:val="24"/>
          <w:lang w:val="en-GB"/>
        </w:rPr>
        <w:t xml:space="preserve">We strive to offer contracts on a long-term basis whenever stability of funding and organisational need allow this. Where contracts are fixed term or temporary this is done for clearly defined reasons, such as funding limitations and/or projects being of a short/limited term nature. We seek to be as open and transparent as possible with staff about any potential impacts to contracts as a result of funding, recognising that especially in our local setting there is a need for longer lead times (e.g. to know about contracts ending/being extended). We do not utilise zero-hour contracts, nor do we or would we utilise </w:t>
      </w:r>
      <w:r w:rsidR="00E81CF1" w:rsidRPr="002476A0">
        <w:rPr>
          <w:sz w:val="24"/>
          <w:szCs w:val="24"/>
          <w:lang w:val="en-GB"/>
        </w:rPr>
        <w:t>“fire and rehire”</w:t>
      </w:r>
      <w:r w:rsidRPr="002476A0">
        <w:rPr>
          <w:sz w:val="24"/>
          <w:szCs w:val="24"/>
          <w:lang w:val="en-GB"/>
        </w:rPr>
        <w:t xml:space="preserve"> practices.</w:t>
      </w:r>
    </w:p>
    <w:p w14:paraId="42B06B92" w14:textId="79A0D4F5" w:rsidR="00E81CF1" w:rsidRPr="002476A0" w:rsidRDefault="00E81CF1" w:rsidP="00EE312C">
      <w:pPr>
        <w:spacing w:after="240"/>
        <w:rPr>
          <w:sz w:val="24"/>
          <w:szCs w:val="24"/>
          <w:lang w:val="en-GB"/>
        </w:rPr>
      </w:pPr>
      <w:r w:rsidRPr="002476A0">
        <w:rPr>
          <w:sz w:val="24"/>
          <w:szCs w:val="24"/>
          <w:lang w:val="en-GB"/>
        </w:rPr>
        <w:t>The nature of our workforce, role profiles and pay grading structure generally does not allow for the presence of any Gender Pay Gap, and our efforts to offer inclusive work policies aim to ensure that remains the case. Our pay structure is open, transparent and consistent across a recognised set of role grades, with the organisational budget, including salary levels, open to all staff to see and question.</w:t>
      </w:r>
    </w:p>
    <w:p w14:paraId="34A10819" w14:textId="0A953973" w:rsidR="005A7FC8" w:rsidRPr="002476A0" w:rsidRDefault="005A7FC8" w:rsidP="00EE312C">
      <w:pPr>
        <w:pStyle w:val="Heading1"/>
      </w:pPr>
      <w:r w:rsidRPr="002476A0">
        <w:t>Fulfilment – ensuring satisfying jobs that lead to good outcomes</w:t>
      </w:r>
    </w:p>
    <w:p w14:paraId="68C0758C" w14:textId="358763EC" w:rsidR="00D40687" w:rsidRPr="002476A0" w:rsidRDefault="005A7FC8" w:rsidP="00EE312C">
      <w:pPr>
        <w:spacing w:after="240"/>
        <w:rPr>
          <w:sz w:val="24"/>
          <w:szCs w:val="24"/>
          <w:lang w:val="en-GB"/>
        </w:rPr>
      </w:pPr>
      <w:r w:rsidRPr="002476A0">
        <w:rPr>
          <w:sz w:val="24"/>
          <w:szCs w:val="24"/>
          <w:lang w:val="en-GB"/>
        </w:rPr>
        <w:t xml:space="preserve">We take a practical and pragmatic approach to designing job roles to match realistic, achievable goals that sit within a cohesive long-term Community Development Plan. Every staff member should have a clear understanding of how the work they do contributes to that </w:t>
      </w:r>
      <w:r w:rsidR="00141EA9" w:rsidRPr="002476A0">
        <w:rPr>
          <w:sz w:val="24"/>
          <w:szCs w:val="24"/>
          <w:lang w:val="en-GB"/>
        </w:rPr>
        <w:t>Plan and</w:t>
      </w:r>
      <w:r w:rsidRPr="002476A0">
        <w:rPr>
          <w:sz w:val="24"/>
          <w:szCs w:val="24"/>
          <w:lang w:val="en-GB"/>
        </w:rPr>
        <w:t xml:space="preserve"> leads to good outcomes for our community – making a positive difference</w:t>
      </w:r>
      <w:r w:rsidR="00D40687" w:rsidRPr="002476A0">
        <w:rPr>
          <w:sz w:val="24"/>
          <w:szCs w:val="24"/>
          <w:lang w:val="en-GB"/>
        </w:rPr>
        <w:t xml:space="preserve"> – and this is an explicit goal of the design process for any new role profile</w:t>
      </w:r>
      <w:r w:rsidRPr="002476A0">
        <w:rPr>
          <w:sz w:val="24"/>
          <w:szCs w:val="24"/>
          <w:lang w:val="en-GB"/>
        </w:rPr>
        <w:t xml:space="preserve">. </w:t>
      </w:r>
    </w:p>
    <w:p w14:paraId="409F445B" w14:textId="77FBBFB3" w:rsidR="005A7FC8" w:rsidRPr="002476A0" w:rsidRDefault="005A7FC8" w:rsidP="00EE312C">
      <w:pPr>
        <w:spacing w:after="240"/>
        <w:rPr>
          <w:sz w:val="24"/>
          <w:szCs w:val="24"/>
          <w:lang w:val="en-GB"/>
        </w:rPr>
      </w:pPr>
      <w:r w:rsidRPr="002476A0">
        <w:rPr>
          <w:sz w:val="24"/>
          <w:szCs w:val="24"/>
          <w:lang w:val="en-GB"/>
        </w:rPr>
        <w:t xml:space="preserve">Expectations of performance are </w:t>
      </w:r>
      <w:r w:rsidR="00141EA9" w:rsidRPr="002476A0">
        <w:rPr>
          <w:sz w:val="24"/>
          <w:szCs w:val="24"/>
          <w:lang w:val="en-GB"/>
        </w:rPr>
        <w:t>realistic and</w:t>
      </w:r>
      <w:r w:rsidRPr="002476A0">
        <w:rPr>
          <w:sz w:val="24"/>
          <w:szCs w:val="24"/>
          <w:lang w:val="en-GB"/>
        </w:rPr>
        <w:t xml:space="preserve"> are always developed with individual staff to be achievable without negative impact on wellbeing. Management take a proactive approach to encouraging and supporting staff to keep within their contractual hours, taking time-off-in-lieu on a regular basis as appropriate.</w:t>
      </w:r>
    </w:p>
    <w:p w14:paraId="2B8F8CE0" w14:textId="0BAE8FCC" w:rsidR="005A7FC8" w:rsidRPr="002476A0" w:rsidRDefault="005A7FC8" w:rsidP="00EE312C">
      <w:pPr>
        <w:spacing w:after="240"/>
        <w:rPr>
          <w:sz w:val="24"/>
          <w:szCs w:val="24"/>
          <w:lang w:val="en-GB"/>
        </w:rPr>
      </w:pPr>
      <w:r w:rsidRPr="002476A0">
        <w:rPr>
          <w:sz w:val="24"/>
          <w:szCs w:val="24"/>
          <w:lang w:val="en-GB"/>
        </w:rPr>
        <w:t xml:space="preserve">Staff are encouraged to develop autonomy within their roles, while always knowing that support </w:t>
      </w:r>
      <w:r w:rsidR="00D40687" w:rsidRPr="002476A0">
        <w:rPr>
          <w:sz w:val="24"/>
          <w:szCs w:val="24"/>
          <w:lang w:val="en-GB"/>
        </w:rPr>
        <w:t>is available and where there is a need for oversight and sign-off. Where staff are comfortable taking on a greater level of responsibility as a learning/development opportunity</w:t>
      </w:r>
      <w:r w:rsidR="00AC25E7" w:rsidRPr="002476A0">
        <w:rPr>
          <w:sz w:val="24"/>
          <w:szCs w:val="24"/>
          <w:lang w:val="en-GB"/>
        </w:rPr>
        <w:t>,</w:t>
      </w:r>
      <w:r w:rsidR="00D40687" w:rsidRPr="002476A0">
        <w:rPr>
          <w:sz w:val="24"/>
          <w:szCs w:val="24"/>
          <w:lang w:val="en-GB"/>
        </w:rPr>
        <w:t xml:space="preserve"> they are supported to do so, while ensuring that this does not become an ongoing expectation to shoulder a greater burden than the role grade (and pay) implies.</w:t>
      </w:r>
    </w:p>
    <w:p w14:paraId="2B0B559D" w14:textId="47EF273F" w:rsidR="00EE312C" w:rsidRDefault="00D40687" w:rsidP="00EE312C">
      <w:pPr>
        <w:spacing w:after="240"/>
        <w:rPr>
          <w:sz w:val="24"/>
          <w:szCs w:val="24"/>
          <w:lang w:val="en-GB"/>
        </w:rPr>
      </w:pPr>
      <w:r w:rsidRPr="002476A0">
        <w:rPr>
          <w:sz w:val="24"/>
          <w:szCs w:val="24"/>
          <w:lang w:val="en-GB"/>
        </w:rPr>
        <w:t xml:space="preserve">As part of regular one-to-one support sessions with line managers, development goals are identified </w:t>
      </w:r>
      <w:proofErr w:type="gramStart"/>
      <w:r w:rsidRPr="002476A0">
        <w:rPr>
          <w:sz w:val="24"/>
          <w:szCs w:val="24"/>
          <w:lang w:val="en-GB"/>
        </w:rPr>
        <w:t>taking into account</w:t>
      </w:r>
      <w:proofErr w:type="gramEnd"/>
      <w:r w:rsidRPr="002476A0">
        <w:rPr>
          <w:sz w:val="24"/>
          <w:szCs w:val="24"/>
          <w:lang w:val="en-GB"/>
        </w:rPr>
        <w:t xml:space="preserve"> both organisational needs and personal targets for career progression and fulfilment, where these can be accommodated.</w:t>
      </w:r>
    </w:p>
    <w:p w14:paraId="3CC16BE9" w14:textId="77777777" w:rsidR="00EE312C" w:rsidRDefault="00EE312C">
      <w:pPr>
        <w:tabs>
          <w:tab w:val="clear" w:pos="426"/>
        </w:tabs>
        <w:spacing w:after="160" w:line="259" w:lineRule="auto"/>
        <w:rPr>
          <w:sz w:val="24"/>
          <w:szCs w:val="24"/>
          <w:lang w:val="en-GB"/>
        </w:rPr>
      </w:pPr>
      <w:r>
        <w:rPr>
          <w:sz w:val="24"/>
          <w:szCs w:val="24"/>
          <w:lang w:val="en-GB"/>
        </w:rPr>
        <w:br w:type="page"/>
      </w:r>
    </w:p>
    <w:p w14:paraId="6373D129" w14:textId="3FA39E02" w:rsidR="00D40687" w:rsidRPr="002476A0" w:rsidRDefault="00D40687" w:rsidP="00EE312C">
      <w:pPr>
        <w:pStyle w:val="Heading1"/>
      </w:pPr>
      <w:r w:rsidRPr="002476A0">
        <w:lastRenderedPageBreak/>
        <w:t>Respect – Positive behaviour</w:t>
      </w:r>
      <w:r w:rsidR="00966051" w:rsidRPr="002476A0">
        <w:t xml:space="preserve"> and conduct, Safe workplaces</w:t>
      </w:r>
    </w:p>
    <w:p w14:paraId="66B5FF45" w14:textId="42E961A4" w:rsidR="00966051" w:rsidRPr="002476A0" w:rsidRDefault="00966051" w:rsidP="00EE312C">
      <w:pPr>
        <w:spacing w:after="240"/>
        <w:rPr>
          <w:sz w:val="24"/>
          <w:szCs w:val="24"/>
          <w:lang w:val="en-GB"/>
        </w:rPr>
      </w:pPr>
      <w:r w:rsidRPr="002476A0">
        <w:rPr>
          <w:sz w:val="24"/>
          <w:szCs w:val="24"/>
          <w:lang w:val="en-GB"/>
        </w:rPr>
        <w:t>The Trust has clear and robust policies on Equality</w:t>
      </w:r>
      <w:r w:rsidR="00AC25E7" w:rsidRPr="002476A0">
        <w:rPr>
          <w:sz w:val="24"/>
          <w:szCs w:val="24"/>
          <w:lang w:val="en-GB"/>
        </w:rPr>
        <w:t>,</w:t>
      </w:r>
      <w:r w:rsidR="00EE312C">
        <w:rPr>
          <w:sz w:val="24"/>
          <w:szCs w:val="24"/>
          <w:lang w:val="en-GB"/>
        </w:rPr>
        <w:t xml:space="preserve"> </w:t>
      </w:r>
      <w:r w:rsidR="00AC25E7" w:rsidRPr="002476A0">
        <w:rPr>
          <w:sz w:val="24"/>
          <w:szCs w:val="24"/>
          <w:lang w:val="en-GB"/>
        </w:rPr>
        <w:t>D</w:t>
      </w:r>
      <w:r w:rsidRPr="002476A0">
        <w:rPr>
          <w:sz w:val="24"/>
          <w:szCs w:val="24"/>
          <w:lang w:val="en-GB"/>
        </w:rPr>
        <w:t>iversity</w:t>
      </w:r>
      <w:r w:rsidR="00AC25E7" w:rsidRPr="002476A0">
        <w:rPr>
          <w:sz w:val="24"/>
          <w:szCs w:val="24"/>
          <w:lang w:val="en-GB"/>
        </w:rPr>
        <w:t xml:space="preserve"> &amp; Inclusion</w:t>
      </w:r>
      <w:r w:rsidRPr="002476A0">
        <w:rPr>
          <w:sz w:val="24"/>
          <w:szCs w:val="24"/>
          <w:lang w:val="en-GB"/>
        </w:rPr>
        <w:t>, and respectful conduct between staff, volunteers and directors. These reflect our belief that all members of our community are valued and have a right to participate free from discrimination, harassment, intimidation or bullying. Failure to respect this position will result in action being taken through appropriate guidance and, if necessary, disciplinary/grievance procedures.</w:t>
      </w:r>
    </w:p>
    <w:p w14:paraId="3C3697AE" w14:textId="77777777" w:rsidR="00676079" w:rsidRPr="002476A0" w:rsidRDefault="00966051" w:rsidP="00EE312C">
      <w:pPr>
        <w:spacing w:after="240"/>
        <w:rPr>
          <w:sz w:val="24"/>
          <w:szCs w:val="24"/>
          <w:lang w:val="en-GB"/>
        </w:rPr>
      </w:pPr>
      <w:r w:rsidRPr="002476A0">
        <w:rPr>
          <w:sz w:val="24"/>
          <w:szCs w:val="24"/>
          <w:lang w:val="en-GB"/>
        </w:rPr>
        <w:t xml:space="preserve">We have established and are further developing clear protocol for interactions between Board/governance committee members and staff, </w:t>
      </w:r>
      <w:proofErr w:type="gramStart"/>
      <w:r w:rsidRPr="002476A0">
        <w:rPr>
          <w:sz w:val="24"/>
          <w:szCs w:val="24"/>
          <w:lang w:val="en-GB"/>
        </w:rPr>
        <w:t>taking into account</w:t>
      </w:r>
      <w:proofErr w:type="gramEnd"/>
      <w:r w:rsidRPr="002476A0">
        <w:rPr>
          <w:sz w:val="24"/>
          <w:szCs w:val="24"/>
          <w:lang w:val="en-GB"/>
        </w:rPr>
        <w:t xml:space="preserve"> the potential (especially within a small community) for conflicts of interest to arise, or external interpersonal relationships to impact on conduct within our activities. </w:t>
      </w:r>
    </w:p>
    <w:p w14:paraId="238C2AEA" w14:textId="4A26CE68" w:rsidR="00966051" w:rsidRPr="002476A0" w:rsidRDefault="00966051" w:rsidP="00EE312C">
      <w:pPr>
        <w:spacing w:after="240"/>
        <w:rPr>
          <w:sz w:val="24"/>
          <w:szCs w:val="24"/>
          <w:lang w:val="en-GB"/>
        </w:rPr>
      </w:pPr>
      <w:r w:rsidRPr="002476A0">
        <w:rPr>
          <w:sz w:val="24"/>
          <w:szCs w:val="24"/>
          <w:lang w:val="en-GB"/>
        </w:rPr>
        <w:t xml:space="preserve">We recognised that at times, personal or family lives may require flexibility from the workplace, and that this supports happier, healthier </w:t>
      </w:r>
      <w:r w:rsidR="00676079" w:rsidRPr="002476A0">
        <w:rPr>
          <w:sz w:val="24"/>
          <w:szCs w:val="24"/>
          <w:lang w:val="en-GB"/>
        </w:rPr>
        <w:t>and ultimately more productive and fulfilled employees.</w:t>
      </w:r>
    </w:p>
    <w:p w14:paraId="3DAB1BBE" w14:textId="4120CB48" w:rsidR="00966051" w:rsidRPr="002476A0" w:rsidRDefault="00966051" w:rsidP="00EE312C">
      <w:pPr>
        <w:spacing w:after="240"/>
        <w:rPr>
          <w:sz w:val="24"/>
          <w:szCs w:val="24"/>
          <w:lang w:val="en-GB"/>
        </w:rPr>
      </w:pPr>
      <w:r w:rsidRPr="002476A0">
        <w:rPr>
          <w:sz w:val="24"/>
          <w:szCs w:val="24"/>
          <w:lang w:val="en-GB"/>
        </w:rPr>
        <w:t>Differing views and perspectives are welcomed, and we strive to create environments where these can be expressed and discussed in a way which feels and is safe for all participants.</w:t>
      </w:r>
    </w:p>
    <w:p w14:paraId="702407D3" w14:textId="3BAF11AE" w:rsidR="00966051" w:rsidRPr="002476A0" w:rsidRDefault="00966051" w:rsidP="00EE312C">
      <w:pPr>
        <w:spacing w:after="240"/>
        <w:rPr>
          <w:sz w:val="24"/>
          <w:szCs w:val="24"/>
          <w:lang w:val="en-GB"/>
        </w:rPr>
      </w:pPr>
      <w:r w:rsidRPr="002476A0">
        <w:rPr>
          <w:sz w:val="24"/>
          <w:szCs w:val="24"/>
          <w:lang w:val="en-GB"/>
        </w:rPr>
        <w:t xml:space="preserve">We take health and safety seriously as an organisation, and ensure that there are appropriate procedures, equipment and training in place to keep our staff, volunteers and members of the public safe from harm. This includes enforcing any necessary restrictions on unsafe activity within any services or facilities under our </w:t>
      </w:r>
      <w:r w:rsidR="00EE312C" w:rsidRPr="002476A0">
        <w:rPr>
          <w:sz w:val="24"/>
          <w:szCs w:val="24"/>
          <w:lang w:val="en-GB"/>
        </w:rPr>
        <w:t>control and</w:t>
      </w:r>
      <w:r w:rsidRPr="002476A0">
        <w:rPr>
          <w:sz w:val="24"/>
          <w:szCs w:val="24"/>
          <w:lang w:val="en-GB"/>
        </w:rPr>
        <w:t xml:space="preserve"> requiring users of those service and facilities to abide by relevant laws, regulations and risk-reduction measures.</w:t>
      </w:r>
    </w:p>
    <w:p w14:paraId="31CCA1BB" w14:textId="3F5D8F1C" w:rsidR="00676079" w:rsidRPr="002476A0" w:rsidRDefault="00676079" w:rsidP="00EE312C">
      <w:pPr>
        <w:pStyle w:val="Heading1"/>
      </w:pPr>
      <w:r w:rsidRPr="002476A0">
        <w:t>Measuring success of these actions</w:t>
      </w:r>
    </w:p>
    <w:p w14:paraId="5F4E6F51" w14:textId="627C43EC" w:rsidR="00676079" w:rsidRPr="002476A0" w:rsidRDefault="00676079" w:rsidP="00EE312C">
      <w:pPr>
        <w:spacing w:after="240"/>
        <w:rPr>
          <w:sz w:val="24"/>
          <w:szCs w:val="24"/>
          <w:lang w:val="en-GB"/>
        </w:rPr>
      </w:pPr>
      <w:r w:rsidRPr="002476A0">
        <w:rPr>
          <w:sz w:val="24"/>
          <w:szCs w:val="24"/>
          <w:lang w:val="en-GB"/>
        </w:rPr>
        <w:t>The above actions will be assessed through:</w:t>
      </w:r>
    </w:p>
    <w:p w14:paraId="0379D229" w14:textId="77777777" w:rsidR="00676079" w:rsidRPr="002476A0" w:rsidRDefault="00676079" w:rsidP="00EE312C">
      <w:pPr>
        <w:pStyle w:val="ListParagraph"/>
        <w:numPr>
          <w:ilvl w:val="0"/>
          <w:numId w:val="1"/>
        </w:numPr>
        <w:spacing w:after="240"/>
        <w:rPr>
          <w:sz w:val="24"/>
          <w:szCs w:val="24"/>
          <w:lang w:val="en-GB"/>
        </w:rPr>
      </w:pPr>
      <w:r w:rsidRPr="002476A0">
        <w:rPr>
          <w:sz w:val="24"/>
          <w:szCs w:val="24"/>
          <w:lang w:val="en-GB"/>
        </w:rPr>
        <w:t>Review of induction processes during probation reviews</w:t>
      </w:r>
    </w:p>
    <w:p w14:paraId="5446A2A7" w14:textId="3D410C18" w:rsidR="00676079" w:rsidRPr="002476A0" w:rsidRDefault="00676079" w:rsidP="00EE312C">
      <w:pPr>
        <w:pStyle w:val="ListParagraph"/>
        <w:numPr>
          <w:ilvl w:val="0"/>
          <w:numId w:val="1"/>
        </w:numPr>
        <w:spacing w:after="240"/>
        <w:rPr>
          <w:sz w:val="24"/>
          <w:szCs w:val="24"/>
          <w:lang w:val="en-GB"/>
        </w:rPr>
      </w:pPr>
      <w:r w:rsidRPr="002476A0">
        <w:rPr>
          <w:sz w:val="24"/>
          <w:szCs w:val="24"/>
          <w:lang w:val="en-GB"/>
        </w:rPr>
        <w:t>Regular staff one-to-ones</w:t>
      </w:r>
    </w:p>
    <w:p w14:paraId="1841B6F7" w14:textId="5D36550B" w:rsidR="00676079" w:rsidRPr="002476A0" w:rsidRDefault="00676079" w:rsidP="00EE312C">
      <w:pPr>
        <w:pStyle w:val="ListParagraph"/>
        <w:numPr>
          <w:ilvl w:val="0"/>
          <w:numId w:val="1"/>
        </w:numPr>
        <w:spacing w:after="240"/>
        <w:rPr>
          <w:sz w:val="24"/>
          <w:szCs w:val="24"/>
          <w:lang w:val="en-GB"/>
        </w:rPr>
      </w:pPr>
      <w:r w:rsidRPr="002476A0">
        <w:rPr>
          <w:sz w:val="24"/>
          <w:szCs w:val="24"/>
          <w:lang w:val="en-GB"/>
        </w:rPr>
        <w:t>Annual staff appraisal feedback</w:t>
      </w:r>
    </w:p>
    <w:p w14:paraId="086967A8" w14:textId="73800F69" w:rsidR="00676079" w:rsidRPr="002476A0" w:rsidRDefault="00676079" w:rsidP="00EE312C">
      <w:pPr>
        <w:pStyle w:val="ListParagraph"/>
        <w:numPr>
          <w:ilvl w:val="0"/>
          <w:numId w:val="1"/>
        </w:numPr>
        <w:spacing w:after="240"/>
        <w:rPr>
          <w:sz w:val="24"/>
          <w:szCs w:val="24"/>
          <w:lang w:val="en-GB"/>
        </w:rPr>
      </w:pPr>
      <w:r w:rsidRPr="002476A0">
        <w:rPr>
          <w:sz w:val="24"/>
          <w:szCs w:val="24"/>
          <w:lang w:val="en-GB"/>
        </w:rPr>
        <w:t>Exit interviews</w:t>
      </w:r>
    </w:p>
    <w:p w14:paraId="12DC28E8" w14:textId="0DCAF648" w:rsidR="00676079" w:rsidRPr="002476A0" w:rsidRDefault="00676079" w:rsidP="00EE312C">
      <w:pPr>
        <w:pStyle w:val="ListParagraph"/>
        <w:numPr>
          <w:ilvl w:val="0"/>
          <w:numId w:val="1"/>
        </w:numPr>
        <w:spacing w:after="240"/>
        <w:rPr>
          <w:sz w:val="24"/>
          <w:szCs w:val="24"/>
          <w:lang w:val="en-GB"/>
        </w:rPr>
      </w:pPr>
      <w:r w:rsidRPr="002476A0">
        <w:rPr>
          <w:sz w:val="24"/>
          <w:szCs w:val="24"/>
          <w:lang w:val="en-GB"/>
        </w:rPr>
        <w:t>Scrutiny by (and feedback from) our Board and governance volunteers</w:t>
      </w:r>
    </w:p>
    <w:p w14:paraId="3E56CD9F" w14:textId="06C19953" w:rsidR="00676079" w:rsidRPr="002476A0" w:rsidRDefault="00676079" w:rsidP="00EE312C">
      <w:pPr>
        <w:pStyle w:val="ListParagraph"/>
        <w:numPr>
          <w:ilvl w:val="0"/>
          <w:numId w:val="1"/>
        </w:numPr>
        <w:spacing w:after="240"/>
        <w:rPr>
          <w:sz w:val="24"/>
          <w:szCs w:val="24"/>
          <w:lang w:val="en-GB"/>
        </w:rPr>
      </w:pPr>
      <w:r w:rsidRPr="002476A0">
        <w:rPr>
          <w:sz w:val="24"/>
          <w:szCs w:val="24"/>
          <w:lang w:val="en-GB"/>
        </w:rPr>
        <w:t>Maintaining an ongoing culture in which staff feel able to raise any issues at any time</w:t>
      </w:r>
    </w:p>
    <w:p w14:paraId="127C7EA1" w14:textId="0A5DA7BD" w:rsidR="00676079" w:rsidRPr="002476A0" w:rsidRDefault="00676079" w:rsidP="00EE312C">
      <w:pPr>
        <w:spacing w:after="240"/>
        <w:rPr>
          <w:sz w:val="24"/>
          <w:szCs w:val="24"/>
          <w:lang w:val="en-GB"/>
        </w:rPr>
      </w:pPr>
      <w:r w:rsidRPr="002476A0">
        <w:rPr>
          <w:sz w:val="24"/>
          <w:szCs w:val="24"/>
          <w:lang w:val="en-GB"/>
        </w:rPr>
        <w:t>This will be done on an ongoing basis.</w:t>
      </w:r>
    </w:p>
    <w:p w14:paraId="643B811A" w14:textId="45F8AE10" w:rsidR="00676079" w:rsidRPr="002476A0" w:rsidRDefault="00676079" w:rsidP="00EE312C">
      <w:pPr>
        <w:pStyle w:val="Heading1"/>
      </w:pPr>
      <w:r w:rsidRPr="002476A0">
        <w:lastRenderedPageBreak/>
        <w:t>Reviewing this Plan</w:t>
      </w:r>
    </w:p>
    <w:p w14:paraId="1B0C30F9" w14:textId="23A9396F" w:rsidR="00676079" w:rsidRPr="002476A0" w:rsidRDefault="00676079" w:rsidP="00EE312C">
      <w:pPr>
        <w:spacing w:after="240"/>
        <w:rPr>
          <w:sz w:val="24"/>
          <w:szCs w:val="24"/>
          <w:lang w:val="en-GB"/>
        </w:rPr>
      </w:pPr>
      <w:r w:rsidRPr="002476A0">
        <w:rPr>
          <w:sz w:val="24"/>
          <w:szCs w:val="24"/>
          <w:lang w:val="en-GB"/>
        </w:rPr>
        <w:t>A focussed review of this plan and the success measures above will take place every two years</w:t>
      </w:r>
      <w:r w:rsidR="00AC25E7" w:rsidRPr="002476A0">
        <w:rPr>
          <w:sz w:val="24"/>
          <w:szCs w:val="24"/>
          <w:lang w:val="en-GB"/>
        </w:rPr>
        <w:t xml:space="preserve"> or sooner if deemed appropriate and</w:t>
      </w:r>
      <w:r w:rsidRPr="002476A0">
        <w:rPr>
          <w:sz w:val="24"/>
          <w:szCs w:val="24"/>
          <w:lang w:val="en-GB"/>
        </w:rPr>
        <w:t xml:space="preserve"> carried out via a process involving staff and Board input.</w:t>
      </w:r>
    </w:p>
    <w:p w14:paraId="47D3FDA6" w14:textId="3AFAB171" w:rsidR="00676079" w:rsidRPr="002476A0" w:rsidRDefault="00676079" w:rsidP="00EE312C">
      <w:pPr>
        <w:pStyle w:val="Heading1"/>
      </w:pPr>
      <w:r w:rsidRPr="002476A0">
        <w:t>Current identified priorities for development (Feb 2023):</w:t>
      </w:r>
    </w:p>
    <w:p w14:paraId="40C025E9" w14:textId="0B95C136" w:rsidR="00676079" w:rsidRPr="002476A0" w:rsidRDefault="00676079" w:rsidP="00EE312C">
      <w:pPr>
        <w:pStyle w:val="ListParagraph"/>
        <w:numPr>
          <w:ilvl w:val="0"/>
          <w:numId w:val="2"/>
        </w:numPr>
        <w:spacing w:after="240"/>
        <w:rPr>
          <w:sz w:val="24"/>
          <w:szCs w:val="24"/>
          <w:lang w:val="en-GB"/>
        </w:rPr>
      </w:pPr>
      <w:r w:rsidRPr="002476A0">
        <w:rPr>
          <w:sz w:val="24"/>
          <w:szCs w:val="24"/>
          <w:lang w:val="en-GB"/>
        </w:rPr>
        <w:t>Updates to various policies and procedures that are due for review – currently working to facilitate this with the help of setting up a professional HR advice service membership.</w:t>
      </w:r>
    </w:p>
    <w:p w14:paraId="0B21E686" w14:textId="0D9F8D46" w:rsidR="00676079" w:rsidRPr="002476A0" w:rsidRDefault="00676079" w:rsidP="00EE312C">
      <w:pPr>
        <w:pStyle w:val="ListParagraph"/>
        <w:numPr>
          <w:ilvl w:val="0"/>
          <w:numId w:val="2"/>
        </w:numPr>
        <w:spacing w:after="240"/>
        <w:rPr>
          <w:sz w:val="24"/>
          <w:szCs w:val="24"/>
          <w:lang w:val="en-GB"/>
        </w:rPr>
      </w:pPr>
      <w:r w:rsidRPr="002476A0">
        <w:rPr>
          <w:sz w:val="24"/>
          <w:szCs w:val="24"/>
          <w:lang w:val="en-GB"/>
        </w:rPr>
        <w:t>Complete implementation of new “360 degree” annual appraisal system introduced in 2022.</w:t>
      </w:r>
    </w:p>
    <w:p w14:paraId="16FCCAA2" w14:textId="1C10F27C" w:rsidR="0056781F" w:rsidRDefault="00676079" w:rsidP="006F4988">
      <w:pPr>
        <w:pStyle w:val="ListParagraph"/>
        <w:numPr>
          <w:ilvl w:val="0"/>
          <w:numId w:val="2"/>
        </w:numPr>
        <w:spacing w:after="240"/>
        <w:rPr>
          <w:sz w:val="24"/>
          <w:szCs w:val="24"/>
          <w:lang w:val="en-GB"/>
        </w:rPr>
      </w:pPr>
      <w:r w:rsidRPr="002476A0">
        <w:rPr>
          <w:sz w:val="24"/>
          <w:szCs w:val="24"/>
          <w:lang w:val="en-GB"/>
        </w:rPr>
        <w:t>Work with all staff to develop clear workplans linked to the new Community Development Plan 2023-2028</w:t>
      </w:r>
      <w:r w:rsidR="006F4988" w:rsidRPr="002476A0">
        <w:rPr>
          <w:sz w:val="24"/>
          <w:szCs w:val="24"/>
          <w:lang w:val="en-GB"/>
        </w:rPr>
        <w:t>, which will also help inform staff development plans</w:t>
      </w:r>
    </w:p>
    <w:p w14:paraId="51332D0D" w14:textId="0C721350" w:rsidR="0056781F" w:rsidRDefault="0056781F">
      <w:pPr>
        <w:tabs>
          <w:tab w:val="clear" w:pos="426"/>
        </w:tabs>
        <w:spacing w:after="160" w:line="259" w:lineRule="auto"/>
        <w:rPr>
          <w:rFonts w:eastAsia="Calibri"/>
          <w:sz w:val="24"/>
          <w:szCs w:val="24"/>
          <w:lang w:val="en-GB"/>
        </w:rPr>
      </w:pPr>
    </w:p>
    <w:p w14:paraId="4AB41991" w14:textId="77777777" w:rsidR="004F55B1" w:rsidRDefault="004F55B1">
      <w:pPr>
        <w:tabs>
          <w:tab w:val="clear" w:pos="426"/>
        </w:tabs>
        <w:spacing w:after="160" w:line="259" w:lineRule="auto"/>
        <w:rPr>
          <w:rFonts w:eastAsia="Calibri"/>
          <w:sz w:val="24"/>
          <w:szCs w:val="24"/>
          <w:lang w:val="en-GB"/>
        </w:rPr>
      </w:pPr>
    </w:p>
    <w:p w14:paraId="5FB58568" w14:textId="77777777" w:rsidR="004F55B1" w:rsidRDefault="004F55B1">
      <w:pPr>
        <w:tabs>
          <w:tab w:val="clear" w:pos="426"/>
        </w:tabs>
        <w:spacing w:after="160" w:line="259" w:lineRule="auto"/>
        <w:rPr>
          <w:rFonts w:eastAsia="Calibri"/>
          <w:sz w:val="24"/>
          <w:szCs w:val="24"/>
          <w:lang w:val="en-GB"/>
        </w:rPr>
      </w:pPr>
    </w:p>
    <w:p w14:paraId="10E8A297" w14:textId="77777777" w:rsidR="004F55B1" w:rsidRDefault="004F55B1">
      <w:pPr>
        <w:tabs>
          <w:tab w:val="clear" w:pos="426"/>
        </w:tabs>
        <w:spacing w:after="160" w:line="259" w:lineRule="auto"/>
        <w:rPr>
          <w:rFonts w:eastAsia="Calibri"/>
          <w:sz w:val="24"/>
          <w:szCs w:val="24"/>
          <w:lang w:val="en-GB"/>
        </w:rPr>
      </w:pPr>
    </w:p>
    <w:p w14:paraId="1D401B2B" w14:textId="77777777" w:rsidR="004F55B1" w:rsidRDefault="004F55B1">
      <w:pPr>
        <w:tabs>
          <w:tab w:val="clear" w:pos="426"/>
        </w:tabs>
        <w:spacing w:after="160" w:line="259" w:lineRule="auto"/>
        <w:rPr>
          <w:rFonts w:eastAsia="Calibri"/>
          <w:sz w:val="24"/>
          <w:szCs w:val="24"/>
          <w:lang w:val="en-GB"/>
        </w:rPr>
      </w:pPr>
    </w:p>
    <w:p w14:paraId="3C4DCC25" w14:textId="77777777" w:rsidR="004F55B1" w:rsidRDefault="004F55B1">
      <w:pPr>
        <w:tabs>
          <w:tab w:val="clear" w:pos="426"/>
        </w:tabs>
        <w:spacing w:after="160" w:line="259" w:lineRule="auto"/>
        <w:rPr>
          <w:rFonts w:eastAsia="Calibri"/>
          <w:sz w:val="24"/>
          <w:szCs w:val="24"/>
          <w:lang w:val="en-GB"/>
        </w:rPr>
      </w:pPr>
    </w:p>
    <w:p w14:paraId="29F0E7C2" w14:textId="77777777" w:rsidR="004F55B1" w:rsidRDefault="004F55B1">
      <w:pPr>
        <w:tabs>
          <w:tab w:val="clear" w:pos="426"/>
        </w:tabs>
        <w:spacing w:after="160" w:line="259" w:lineRule="auto"/>
        <w:rPr>
          <w:rFonts w:eastAsia="Calibri"/>
          <w:sz w:val="24"/>
          <w:szCs w:val="24"/>
          <w:lang w:val="en-GB"/>
        </w:rPr>
      </w:pPr>
    </w:p>
    <w:p w14:paraId="52F25CC5" w14:textId="77777777" w:rsidR="004F55B1" w:rsidRDefault="004F55B1">
      <w:pPr>
        <w:tabs>
          <w:tab w:val="clear" w:pos="426"/>
        </w:tabs>
        <w:spacing w:after="160" w:line="259" w:lineRule="auto"/>
        <w:rPr>
          <w:rFonts w:eastAsia="Calibri"/>
          <w:sz w:val="24"/>
          <w:szCs w:val="24"/>
          <w:lang w:val="en-GB"/>
        </w:rPr>
      </w:pPr>
    </w:p>
    <w:p w14:paraId="78C8044F" w14:textId="77777777" w:rsidR="004F55B1" w:rsidRDefault="004F55B1">
      <w:pPr>
        <w:tabs>
          <w:tab w:val="clear" w:pos="426"/>
        </w:tabs>
        <w:spacing w:after="160" w:line="259" w:lineRule="auto"/>
        <w:rPr>
          <w:rFonts w:eastAsia="Calibri"/>
          <w:sz w:val="24"/>
          <w:szCs w:val="24"/>
          <w:lang w:val="en-GB"/>
        </w:rPr>
      </w:pPr>
    </w:p>
    <w:p w14:paraId="1CD62A3D" w14:textId="77777777" w:rsidR="004F55B1" w:rsidRDefault="004F55B1">
      <w:pPr>
        <w:tabs>
          <w:tab w:val="clear" w:pos="426"/>
        </w:tabs>
        <w:spacing w:after="160" w:line="259" w:lineRule="auto"/>
        <w:rPr>
          <w:rFonts w:eastAsia="Calibri"/>
          <w:sz w:val="24"/>
          <w:szCs w:val="24"/>
          <w:lang w:val="en-GB"/>
        </w:rPr>
      </w:pPr>
    </w:p>
    <w:p w14:paraId="4A7D0D7A" w14:textId="77777777" w:rsidR="004F55B1" w:rsidRDefault="004F55B1">
      <w:pPr>
        <w:tabs>
          <w:tab w:val="clear" w:pos="426"/>
        </w:tabs>
        <w:spacing w:after="160" w:line="259" w:lineRule="auto"/>
        <w:rPr>
          <w:rFonts w:eastAsia="Calibri"/>
          <w:sz w:val="24"/>
          <w:szCs w:val="24"/>
          <w:lang w:val="en-GB"/>
        </w:rPr>
      </w:pPr>
    </w:p>
    <w:p w14:paraId="1268041F" w14:textId="77777777" w:rsidR="004F55B1" w:rsidRDefault="004F55B1">
      <w:pPr>
        <w:tabs>
          <w:tab w:val="clear" w:pos="426"/>
        </w:tabs>
        <w:spacing w:after="160" w:line="259" w:lineRule="auto"/>
        <w:rPr>
          <w:rFonts w:eastAsia="Calibri"/>
          <w:sz w:val="24"/>
          <w:szCs w:val="24"/>
          <w:lang w:val="en-GB"/>
        </w:rPr>
      </w:pPr>
    </w:p>
    <w:tbl>
      <w:tblPr>
        <w:tblStyle w:val="TableGrid"/>
        <w:tblW w:w="0" w:type="auto"/>
        <w:tblLook w:val="0400" w:firstRow="0" w:lastRow="0" w:firstColumn="0" w:lastColumn="0" w:noHBand="0" w:noVBand="1"/>
      </w:tblPr>
      <w:tblGrid>
        <w:gridCol w:w="3114"/>
        <w:gridCol w:w="5902"/>
      </w:tblGrid>
      <w:tr w:rsidR="00B406FD" w:rsidRPr="00B406FD" w14:paraId="3590A75D" w14:textId="77777777" w:rsidTr="00B406FD">
        <w:tc>
          <w:tcPr>
            <w:tcW w:w="3114" w:type="dxa"/>
          </w:tcPr>
          <w:p w14:paraId="28DAFD53" w14:textId="40866B39" w:rsidR="00B406FD" w:rsidRPr="00B406FD" w:rsidRDefault="00B406FD" w:rsidP="006F4988">
            <w:pPr>
              <w:rPr>
                <w:sz w:val="24"/>
                <w:szCs w:val="24"/>
                <w:lang w:val="en-GB"/>
              </w:rPr>
            </w:pPr>
            <w:r w:rsidRPr="00B406FD">
              <w:rPr>
                <w:sz w:val="24"/>
                <w:szCs w:val="24"/>
                <w:lang w:val="en-GB"/>
              </w:rPr>
              <w:t>Version #</w:t>
            </w:r>
          </w:p>
        </w:tc>
        <w:tc>
          <w:tcPr>
            <w:tcW w:w="5902" w:type="dxa"/>
          </w:tcPr>
          <w:p w14:paraId="7435231B" w14:textId="67EAAC54" w:rsidR="00B406FD" w:rsidRPr="00B406FD" w:rsidRDefault="004F55B1" w:rsidP="006F4988">
            <w:pPr>
              <w:rPr>
                <w:sz w:val="24"/>
                <w:szCs w:val="24"/>
                <w:lang w:val="en-GB"/>
              </w:rPr>
            </w:pPr>
            <w:r>
              <w:rPr>
                <w:sz w:val="24"/>
                <w:szCs w:val="24"/>
                <w:lang w:val="en-GB"/>
              </w:rPr>
              <w:t>1</w:t>
            </w:r>
          </w:p>
        </w:tc>
      </w:tr>
      <w:tr w:rsidR="00B406FD" w:rsidRPr="00B406FD" w14:paraId="7C150934" w14:textId="77777777" w:rsidTr="00B406FD">
        <w:tc>
          <w:tcPr>
            <w:tcW w:w="3114" w:type="dxa"/>
          </w:tcPr>
          <w:p w14:paraId="18BA29D2" w14:textId="37CA00BD" w:rsidR="00B406FD" w:rsidRPr="00B406FD" w:rsidRDefault="00B406FD" w:rsidP="006F4988">
            <w:pPr>
              <w:rPr>
                <w:sz w:val="24"/>
                <w:szCs w:val="24"/>
                <w:lang w:val="en-GB"/>
              </w:rPr>
            </w:pPr>
            <w:r w:rsidRPr="00B406FD">
              <w:rPr>
                <w:sz w:val="24"/>
                <w:szCs w:val="24"/>
                <w:lang w:val="en-GB"/>
              </w:rPr>
              <w:t>Version Amendment</w:t>
            </w:r>
          </w:p>
        </w:tc>
        <w:tc>
          <w:tcPr>
            <w:tcW w:w="5902" w:type="dxa"/>
          </w:tcPr>
          <w:p w14:paraId="38E31E7A" w14:textId="0D4695BA" w:rsidR="00B406FD" w:rsidRPr="00B406FD" w:rsidRDefault="004F55B1" w:rsidP="006F4988">
            <w:pPr>
              <w:rPr>
                <w:sz w:val="24"/>
                <w:szCs w:val="24"/>
                <w:lang w:val="en-GB"/>
              </w:rPr>
            </w:pPr>
            <w:r>
              <w:rPr>
                <w:sz w:val="24"/>
                <w:szCs w:val="24"/>
                <w:lang w:val="en-GB"/>
              </w:rPr>
              <w:t>N/A</w:t>
            </w:r>
          </w:p>
        </w:tc>
      </w:tr>
      <w:tr w:rsidR="0056781F" w:rsidRPr="00B406FD" w14:paraId="207524B2" w14:textId="77777777" w:rsidTr="00B406FD">
        <w:tc>
          <w:tcPr>
            <w:tcW w:w="3114" w:type="dxa"/>
          </w:tcPr>
          <w:p w14:paraId="74A34D77" w14:textId="291A7A4A" w:rsidR="00B406FD" w:rsidRPr="00B406FD" w:rsidRDefault="0056781F" w:rsidP="006F4988">
            <w:pPr>
              <w:rPr>
                <w:sz w:val="24"/>
                <w:szCs w:val="24"/>
                <w:lang w:val="en-GB"/>
              </w:rPr>
            </w:pPr>
            <w:r w:rsidRPr="00B406FD">
              <w:rPr>
                <w:sz w:val="24"/>
                <w:szCs w:val="24"/>
                <w:lang w:val="en-GB"/>
              </w:rPr>
              <w:t>Policy Author</w:t>
            </w:r>
          </w:p>
        </w:tc>
        <w:tc>
          <w:tcPr>
            <w:tcW w:w="5902" w:type="dxa"/>
          </w:tcPr>
          <w:p w14:paraId="37DFD181" w14:textId="6D123C94" w:rsidR="0056781F" w:rsidRPr="00B406FD" w:rsidRDefault="00B406FD" w:rsidP="006F4988">
            <w:pPr>
              <w:rPr>
                <w:sz w:val="24"/>
                <w:szCs w:val="24"/>
                <w:lang w:val="en-GB"/>
              </w:rPr>
            </w:pPr>
            <w:r w:rsidRPr="002476A0">
              <w:rPr>
                <w:sz w:val="24"/>
                <w:szCs w:val="24"/>
                <w:lang w:val="en-GB"/>
              </w:rPr>
              <w:t>Phyl Meyer, General Manager</w:t>
            </w:r>
          </w:p>
        </w:tc>
      </w:tr>
      <w:tr w:rsidR="0056781F" w:rsidRPr="00B406FD" w14:paraId="473CFE73" w14:textId="77777777" w:rsidTr="00B406FD">
        <w:tc>
          <w:tcPr>
            <w:tcW w:w="3114" w:type="dxa"/>
          </w:tcPr>
          <w:p w14:paraId="490D8A8B" w14:textId="28F9A1A6" w:rsidR="0056781F" w:rsidRPr="00B406FD" w:rsidRDefault="00B406FD" w:rsidP="006F4988">
            <w:pPr>
              <w:rPr>
                <w:sz w:val="24"/>
                <w:szCs w:val="24"/>
                <w:lang w:val="en-GB"/>
              </w:rPr>
            </w:pPr>
            <w:r w:rsidRPr="00B406FD">
              <w:rPr>
                <w:sz w:val="24"/>
                <w:szCs w:val="24"/>
                <w:lang w:val="en-GB"/>
              </w:rPr>
              <w:t>Approved By</w:t>
            </w:r>
          </w:p>
        </w:tc>
        <w:tc>
          <w:tcPr>
            <w:tcW w:w="5902" w:type="dxa"/>
          </w:tcPr>
          <w:p w14:paraId="2788D415" w14:textId="22E5DEDB" w:rsidR="0056781F" w:rsidRPr="00B406FD" w:rsidRDefault="00B406FD" w:rsidP="006F4988">
            <w:pPr>
              <w:rPr>
                <w:sz w:val="24"/>
                <w:szCs w:val="24"/>
                <w:lang w:val="en-GB"/>
              </w:rPr>
            </w:pPr>
            <w:r>
              <w:rPr>
                <w:sz w:val="24"/>
                <w:szCs w:val="24"/>
                <w:lang w:val="en-GB"/>
              </w:rPr>
              <w:t>TCDT Board of Directors</w:t>
            </w:r>
          </w:p>
        </w:tc>
      </w:tr>
      <w:tr w:rsidR="0056781F" w:rsidRPr="00B406FD" w14:paraId="04030F5D" w14:textId="77777777" w:rsidTr="00B406FD">
        <w:tc>
          <w:tcPr>
            <w:tcW w:w="3114" w:type="dxa"/>
          </w:tcPr>
          <w:p w14:paraId="09FA4CEF" w14:textId="654785B4" w:rsidR="0056781F" w:rsidRPr="00B406FD" w:rsidRDefault="00B406FD" w:rsidP="006F4988">
            <w:pPr>
              <w:rPr>
                <w:sz w:val="24"/>
                <w:szCs w:val="24"/>
                <w:lang w:val="en-GB"/>
              </w:rPr>
            </w:pPr>
            <w:r w:rsidRPr="00B406FD">
              <w:rPr>
                <w:sz w:val="24"/>
                <w:szCs w:val="24"/>
                <w:lang w:val="en-GB"/>
              </w:rPr>
              <w:t>Approved Date</w:t>
            </w:r>
          </w:p>
        </w:tc>
        <w:tc>
          <w:tcPr>
            <w:tcW w:w="5902" w:type="dxa"/>
          </w:tcPr>
          <w:p w14:paraId="6266276B" w14:textId="5E3CD1FE" w:rsidR="0056781F" w:rsidRPr="00B406FD" w:rsidRDefault="004F55B1" w:rsidP="006F4988">
            <w:pPr>
              <w:rPr>
                <w:sz w:val="24"/>
                <w:szCs w:val="24"/>
                <w:lang w:val="en-GB"/>
              </w:rPr>
            </w:pPr>
            <w:r>
              <w:rPr>
                <w:sz w:val="24"/>
                <w:szCs w:val="24"/>
                <w:lang w:val="en-GB"/>
              </w:rPr>
              <w:t>March 2023</w:t>
            </w:r>
          </w:p>
        </w:tc>
      </w:tr>
      <w:tr w:rsidR="0056781F" w:rsidRPr="00B406FD" w14:paraId="6A83949D" w14:textId="77777777" w:rsidTr="00B406FD">
        <w:tc>
          <w:tcPr>
            <w:tcW w:w="3114" w:type="dxa"/>
          </w:tcPr>
          <w:p w14:paraId="04710DF3" w14:textId="77F1BEFB" w:rsidR="0056781F" w:rsidRPr="00B406FD" w:rsidRDefault="00B406FD" w:rsidP="006F4988">
            <w:pPr>
              <w:rPr>
                <w:sz w:val="24"/>
                <w:szCs w:val="24"/>
                <w:lang w:val="en-GB"/>
              </w:rPr>
            </w:pPr>
            <w:r w:rsidRPr="00B406FD">
              <w:rPr>
                <w:sz w:val="24"/>
                <w:szCs w:val="24"/>
                <w:lang w:val="en-GB"/>
              </w:rPr>
              <w:t>Next Review</w:t>
            </w:r>
          </w:p>
        </w:tc>
        <w:tc>
          <w:tcPr>
            <w:tcW w:w="5902" w:type="dxa"/>
          </w:tcPr>
          <w:p w14:paraId="0030C85F" w14:textId="11C66D89" w:rsidR="0056781F" w:rsidRPr="00B406FD" w:rsidRDefault="00B406FD" w:rsidP="006F4988">
            <w:pPr>
              <w:rPr>
                <w:sz w:val="24"/>
                <w:szCs w:val="24"/>
                <w:lang w:val="en-GB"/>
              </w:rPr>
            </w:pPr>
            <w:r w:rsidRPr="00B406FD">
              <w:rPr>
                <w:sz w:val="24"/>
                <w:szCs w:val="24"/>
                <w:lang w:val="en-GB"/>
              </w:rPr>
              <w:t>February 2025</w:t>
            </w:r>
          </w:p>
        </w:tc>
      </w:tr>
    </w:tbl>
    <w:p w14:paraId="7AB4BFC6" w14:textId="77777777" w:rsidR="0056781F" w:rsidRDefault="0056781F" w:rsidP="006F4988">
      <w:pPr>
        <w:rPr>
          <w:b/>
          <w:bCs/>
          <w:sz w:val="24"/>
          <w:szCs w:val="24"/>
          <w:lang w:val="en-GB"/>
        </w:rPr>
      </w:pPr>
    </w:p>
    <w:sectPr w:rsidR="0056781F" w:rsidSect="002476A0">
      <w:headerReference w:type="even" r:id="rId11"/>
      <w:headerReference w:type="default" r:id="rId12"/>
      <w:footerReference w:type="even" r:id="rId13"/>
      <w:footerReference w:type="default" r:id="rId14"/>
      <w:headerReference w:type="first" r:id="rId15"/>
      <w:footerReference w:type="first" r:id="rId1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15EA" w14:textId="77777777" w:rsidR="004D5835" w:rsidRDefault="004D5835" w:rsidP="006F4988">
      <w:r>
        <w:separator/>
      </w:r>
    </w:p>
  </w:endnote>
  <w:endnote w:type="continuationSeparator" w:id="0">
    <w:p w14:paraId="2B76F19C" w14:textId="77777777" w:rsidR="004D5835" w:rsidRDefault="004D5835" w:rsidP="006F4988">
      <w:r>
        <w:continuationSeparator/>
      </w:r>
    </w:p>
  </w:endnote>
  <w:endnote w:type="continuationNotice" w:id="1">
    <w:p w14:paraId="14DCF94B" w14:textId="77777777" w:rsidR="004D5835" w:rsidRDefault="004D5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03F6" w14:textId="77777777" w:rsidR="002B7B5C" w:rsidRDefault="002B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DB1E" w14:textId="0C452C3F" w:rsidR="006F4988" w:rsidRPr="002476A0" w:rsidRDefault="006F4988">
    <w:pPr>
      <w:pStyle w:val="Footer"/>
      <w:rPr>
        <w:color w:val="595959" w:themeColor="text1" w:themeTint="A6"/>
        <w:sz w:val="22"/>
        <w:szCs w:val="22"/>
        <w:lang w:val="en-GB"/>
      </w:rPr>
    </w:pPr>
    <w:r w:rsidRPr="002476A0">
      <w:rPr>
        <w:color w:val="595959" w:themeColor="text1" w:themeTint="A6"/>
        <w:sz w:val="22"/>
        <w:szCs w:val="22"/>
        <w:lang w:val="en-GB"/>
      </w:rPr>
      <w:t>Tiree Trust Fair Work Plan</w:t>
    </w:r>
    <w:r w:rsidR="002476A0" w:rsidRPr="002476A0">
      <w:rPr>
        <w:color w:val="595959" w:themeColor="text1" w:themeTint="A6"/>
        <w:sz w:val="22"/>
        <w:szCs w:val="22"/>
        <w:lang w:val="en-GB"/>
      </w:rPr>
      <w:ptab w:relativeTo="margin" w:alignment="right" w:leader="none"/>
    </w:r>
    <w:r w:rsidRPr="002476A0">
      <w:rPr>
        <w:color w:val="595959" w:themeColor="text1" w:themeTint="A6"/>
        <w:sz w:val="22"/>
        <w:szCs w:val="22"/>
        <w:lang w:val="en-GB"/>
      </w:rPr>
      <w:t xml:space="preserve">Page </w:t>
    </w:r>
    <w:r w:rsidRPr="002476A0">
      <w:rPr>
        <w:b/>
        <w:bCs/>
        <w:color w:val="595959" w:themeColor="text1" w:themeTint="A6"/>
        <w:sz w:val="22"/>
        <w:szCs w:val="22"/>
        <w:lang w:val="en-GB"/>
      </w:rPr>
      <w:fldChar w:fldCharType="begin"/>
    </w:r>
    <w:r w:rsidRPr="002476A0">
      <w:rPr>
        <w:b/>
        <w:bCs/>
        <w:color w:val="595959" w:themeColor="text1" w:themeTint="A6"/>
        <w:sz w:val="22"/>
        <w:szCs w:val="22"/>
        <w:lang w:val="en-GB"/>
      </w:rPr>
      <w:instrText xml:space="preserve"> PAGE  \* Arabic  \* MERGEFORMAT </w:instrText>
    </w:r>
    <w:r w:rsidRPr="002476A0">
      <w:rPr>
        <w:b/>
        <w:bCs/>
        <w:color w:val="595959" w:themeColor="text1" w:themeTint="A6"/>
        <w:sz w:val="22"/>
        <w:szCs w:val="22"/>
        <w:lang w:val="en-GB"/>
      </w:rPr>
      <w:fldChar w:fldCharType="separate"/>
    </w:r>
    <w:r w:rsidR="00154B3B" w:rsidRPr="002476A0">
      <w:rPr>
        <w:b/>
        <w:bCs/>
        <w:noProof/>
        <w:color w:val="595959" w:themeColor="text1" w:themeTint="A6"/>
        <w:sz w:val="22"/>
        <w:szCs w:val="22"/>
        <w:lang w:val="en-GB"/>
      </w:rPr>
      <w:t>5</w:t>
    </w:r>
    <w:r w:rsidRPr="002476A0">
      <w:rPr>
        <w:b/>
        <w:bCs/>
        <w:color w:val="595959" w:themeColor="text1" w:themeTint="A6"/>
        <w:sz w:val="22"/>
        <w:szCs w:val="22"/>
        <w:lang w:val="en-GB"/>
      </w:rPr>
      <w:fldChar w:fldCharType="end"/>
    </w:r>
    <w:r w:rsidRPr="002476A0">
      <w:rPr>
        <w:color w:val="595959" w:themeColor="text1" w:themeTint="A6"/>
        <w:sz w:val="22"/>
        <w:szCs w:val="22"/>
        <w:lang w:val="en-GB"/>
      </w:rPr>
      <w:t xml:space="preserve"> of </w:t>
    </w:r>
    <w:r w:rsidRPr="002476A0">
      <w:rPr>
        <w:b/>
        <w:bCs/>
        <w:color w:val="595959" w:themeColor="text1" w:themeTint="A6"/>
        <w:sz w:val="22"/>
        <w:szCs w:val="22"/>
        <w:lang w:val="en-GB"/>
      </w:rPr>
      <w:fldChar w:fldCharType="begin"/>
    </w:r>
    <w:r w:rsidRPr="002476A0">
      <w:rPr>
        <w:b/>
        <w:bCs/>
        <w:color w:val="595959" w:themeColor="text1" w:themeTint="A6"/>
        <w:sz w:val="22"/>
        <w:szCs w:val="22"/>
        <w:lang w:val="en-GB"/>
      </w:rPr>
      <w:instrText xml:space="preserve"> NUMPAGES  \* Arabic  \* MERGEFORMAT </w:instrText>
    </w:r>
    <w:r w:rsidRPr="002476A0">
      <w:rPr>
        <w:b/>
        <w:bCs/>
        <w:color w:val="595959" w:themeColor="text1" w:themeTint="A6"/>
        <w:sz w:val="22"/>
        <w:szCs w:val="22"/>
        <w:lang w:val="en-GB"/>
      </w:rPr>
      <w:fldChar w:fldCharType="separate"/>
    </w:r>
    <w:r w:rsidR="00154B3B" w:rsidRPr="002476A0">
      <w:rPr>
        <w:b/>
        <w:bCs/>
        <w:noProof/>
        <w:color w:val="595959" w:themeColor="text1" w:themeTint="A6"/>
        <w:sz w:val="22"/>
        <w:szCs w:val="22"/>
        <w:lang w:val="en-GB"/>
      </w:rPr>
      <w:t>5</w:t>
    </w:r>
    <w:r w:rsidRPr="002476A0">
      <w:rPr>
        <w:b/>
        <w:bCs/>
        <w:color w:val="595959" w:themeColor="text1" w:themeTint="A6"/>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C56C" w14:textId="77777777" w:rsidR="002B7B5C" w:rsidRDefault="002B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41C8" w14:textId="77777777" w:rsidR="004D5835" w:rsidRDefault="004D5835" w:rsidP="006F4988">
      <w:r>
        <w:separator/>
      </w:r>
    </w:p>
  </w:footnote>
  <w:footnote w:type="continuationSeparator" w:id="0">
    <w:p w14:paraId="017D9675" w14:textId="77777777" w:rsidR="004D5835" w:rsidRDefault="004D5835" w:rsidP="006F4988">
      <w:r>
        <w:continuationSeparator/>
      </w:r>
    </w:p>
  </w:footnote>
  <w:footnote w:type="continuationNotice" w:id="1">
    <w:p w14:paraId="3CDBBFCB" w14:textId="77777777" w:rsidR="004D5835" w:rsidRDefault="004D5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DF81" w14:textId="77777777" w:rsidR="002B7B5C" w:rsidRDefault="002B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C3C3" w14:textId="1FF0AF94" w:rsidR="002476A0" w:rsidRPr="002476A0" w:rsidRDefault="002476A0" w:rsidP="002B7B5C">
    <w:pPr>
      <w:spacing w:after="240"/>
      <w:rPr>
        <w:b/>
        <w:bCs/>
        <w:sz w:val="32"/>
        <w:szCs w:val="32"/>
        <w:lang w:val="en-GB"/>
      </w:rPr>
    </w:pPr>
    <w:r w:rsidRPr="000B4366">
      <w:rPr>
        <w:b/>
        <w:bCs/>
        <w:noProof/>
        <w:sz w:val="32"/>
        <w:szCs w:val="32"/>
        <w:lang w:val="en-GB" w:eastAsia="en-GB"/>
      </w:rPr>
      <w:drawing>
        <wp:anchor distT="0" distB="0" distL="114300" distR="114300" simplePos="0" relativeHeight="251659264" behindDoc="0" locked="0" layoutInCell="1" allowOverlap="1" wp14:anchorId="052B590B" wp14:editId="416EE432">
          <wp:simplePos x="0" y="0"/>
          <wp:positionH relativeFrom="column">
            <wp:posOffset>4171950</wp:posOffset>
          </wp:positionH>
          <wp:positionV relativeFrom="paragraph">
            <wp:posOffset>-314325</wp:posOffset>
          </wp:positionV>
          <wp:extent cx="2083435" cy="1323975"/>
          <wp:effectExtent l="0" t="0" r="0" b="0"/>
          <wp:wrapSquare wrapText="bothSides"/>
          <wp:docPr id="439903914" name="Picture 43990391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435" cy="1323975"/>
                  </a:xfrm>
                  <a:prstGeom prst="rect">
                    <a:avLst/>
                  </a:prstGeom>
                </pic:spPr>
              </pic:pic>
            </a:graphicData>
          </a:graphic>
          <wp14:sizeRelH relativeFrom="margin">
            <wp14:pctWidth>0</wp14:pctWidth>
          </wp14:sizeRelH>
          <wp14:sizeRelV relativeFrom="margin">
            <wp14:pctHeight>0</wp14:pctHeight>
          </wp14:sizeRelV>
        </wp:anchor>
      </w:drawing>
    </w:r>
    <w:r w:rsidRPr="000B4366">
      <w:rPr>
        <w:b/>
        <w:bCs/>
        <w:sz w:val="32"/>
        <w:szCs w:val="32"/>
        <w:lang w:val="en-GB"/>
      </w:rPr>
      <w:t>Urras Thiriodh / Tiree Community Development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1DA4" w14:textId="77777777" w:rsidR="002B7B5C" w:rsidRDefault="002B7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208A"/>
    <w:multiLevelType w:val="hybridMultilevel"/>
    <w:tmpl w:val="24202E1C"/>
    <w:lvl w:ilvl="0" w:tplc="30EE7F7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94AA8"/>
    <w:multiLevelType w:val="hybridMultilevel"/>
    <w:tmpl w:val="C1CE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25373"/>
    <w:multiLevelType w:val="hybridMultilevel"/>
    <w:tmpl w:val="3A8C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6788">
    <w:abstractNumId w:val="1"/>
  </w:num>
  <w:num w:numId="2" w16cid:durableId="146553627">
    <w:abstractNumId w:val="2"/>
  </w:num>
  <w:num w:numId="3" w16cid:durableId="170150017">
    <w:abstractNumId w:val="0"/>
  </w:num>
  <w:num w:numId="4" w16cid:durableId="302855894">
    <w:abstractNumId w:val="0"/>
  </w:num>
  <w:num w:numId="5" w16cid:durableId="157423827">
    <w:abstractNumId w:val="0"/>
  </w:num>
  <w:num w:numId="6" w16cid:durableId="317853183">
    <w:abstractNumId w:val="0"/>
  </w:num>
  <w:num w:numId="7" w16cid:durableId="214196220">
    <w:abstractNumId w:val="0"/>
  </w:num>
  <w:num w:numId="8" w16cid:durableId="219370250">
    <w:abstractNumId w:val="0"/>
  </w:num>
  <w:num w:numId="9" w16cid:durableId="77988500">
    <w:abstractNumId w:val="0"/>
  </w:num>
  <w:num w:numId="10" w16cid:durableId="74267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66"/>
    <w:rsid w:val="000B4366"/>
    <w:rsid w:val="00141EA9"/>
    <w:rsid w:val="00154B3B"/>
    <w:rsid w:val="00174CD1"/>
    <w:rsid w:val="001A3C18"/>
    <w:rsid w:val="002476A0"/>
    <w:rsid w:val="002B7B5C"/>
    <w:rsid w:val="003B5E67"/>
    <w:rsid w:val="004D5835"/>
    <w:rsid w:val="004F55B1"/>
    <w:rsid w:val="0056781F"/>
    <w:rsid w:val="005A7FC8"/>
    <w:rsid w:val="00676079"/>
    <w:rsid w:val="006F4988"/>
    <w:rsid w:val="00922CF3"/>
    <w:rsid w:val="00966051"/>
    <w:rsid w:val="00AC25E7"/>
    <w:rsid w:val="00AF1380"/>
    <w:rsid w:val="00B406FD"/>
    <w:rsid w:val="00B915B6"/>
    <w:rsid w:val="00BD5C95"/>
    <w:rsid w:val="00C35F6F"/>
    <w:rsid w:val="00CF2F68"/>
    <w:rsid w:val="00CF6BD6"/>
    <w:rsid w:val="00D40687"/>
    <w:rsid w:val="00DB6CC4"/>
    <w:rsid w:val="00E81CF1"/>
    <w:rsid w:val="00EA26BD"/>
    <w:rsid w:val="00EE312C"/>
    <w:rsid w:val="00F01F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0D4F"/>
  <w15:chartTrackingRefBased/>
  <w15:docId w15:val="{4FEDBD09-78FA-4C76-8F4B-05050126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F6F"/>
    <w:pPr>
      <w:tabs>
        <w:tab w:val="left" w:pos="426"/>
      </w:tabs>
      <w:spacing w:after="0" w:line="240" w:lineRule="auto"/>
    </w:pPr>
    <w:rPr>
      <w:rFonts w:ascii="Arial" w:eastAsia="MS Mincho" w:hAnsi="Arial"/>
      <w:sz w:val="28"/>
      <w:szCs w:val="28"/>
      <w:lang w:val="en-US"/>
    </w:rPr>
  </w:style>
  <w:style w:type="paragraph" w:styleId="Heading1">
    <w:name w:val="heading 1"/>
    <w:basedOn w:val="Normal"/>
    <w:next w:val="Normal"/>
    <w:link w:val="Heading1Char"/>
    <w:uiPriority w:val="9"/>
    <w:qFormat/>
    <w:rsid w:val="00EE312C"/>
    <w:pPr>
      <w:numPr>
        <w:numId w:val="3"/>
      </w:numPr>
      <w:spacing w:after="240"/>
      <w:ind w:hanging="720"/>
      <w:outlineLvl w:val="0"/>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F6F"/>
    <w:pPr>
      <w:ind w:left="720"/>
    </w:pPr>
    <w:rPr>
      <w:rFonts w:eastAsia="Calibri"/>
      <w:szCs w:val="22"/>
    </w:rPr>
  </w:style>
  <w:style w:type="character" w:customStyle="1" w:styleId="Heading1Char">
    <w:name w:val="Heading 1 Char"/>
    <w:basedOn w:val="DefaultParagraphFont"/>
    <w:link w:val="Heading1"/>
    <w:uiPriority w:val="9"/>
    <w:rsid w:val="00EE312C"/>
    <w:rPr>
      <w:rFonts w:ascii="Arial" w:eastAsia="MS Mincho" w:hAnsi="Arial"/>
      <w:b/>
      <w:bCs/>
      <w:sz w:val="24"/>
      <w:szCs w:val="24"/>
    </w:rPr>
  </w:style>
  <w:style w:type="paragraph" w:styleId="Header">
    <w:name w:val="header"/>
    <w:basedOn w:val="Normal"/>
    <w:link w:val="HeaderChar"/>
    <w:uiPriority w:val="99"/>
    <w:unhideWhenUsed/>
    <w:rsid w:val="006F4988"/>
    <w:pPr>
      <w:tabs>
        <w:tab w:val="clear" w:pos="426"/>
        <w:tab w:val="center" w:pos="4513"/>
        <w:tab w:val="right" w:pos="9026"/>
      </w:tabs>
    </w:pPr>
  </w:style>
  <w:style w:type="character" w:customStyle="1" w:styleId="HeaderChar">
    <w:name w:val="Header Char"/>
    <w:basedOn w:val="DefaultParagraphFont"/>
    <w:link w:val="Header"/>
    <w:uiPriority w:val="99"/>
    <w:rsid w:val="006F4988"/>
    <w:rPr>
      <w:rFonts w:ascii="Arial" w:eastAsia="MS Mincho" w:hAnsi="Arial"/>
      <w:sz w:val="28"/>
      <w:szCs w:val="28"/>
      <w:lang w:val="en-US"/>
    </w:rPr>
  </w:style>
  <w:style w:type="paragraph" w:styleId="Footer">
    <w:name w:val="footer"/>
    <w:basedOn w:val="Normal"/>
    <w:link w:val="FooterChar"/>
    <w:uiPriority w:val="99"/>
    <w:unhideWhenUsed/>
    <w:rsid w:val="006F4988"/>
    <w:pPr>
      <w:tabs>
        <w:tab w:val="clear" w:pos="426"/>
        <w:tab w:val="center" w:pos="4513"/>
        <w:tab w:val="right" w:pos="9026"/>
      </w:tabs>
    </w:pPr>
  </w:style>
  <w:style w:type="character" w:customStyle="1" w:styleId="FooterChar">
    <w:name w:val="Footer Char"/>
    <w:basedOn w:val="DefaultParagraphFont"/>
    <w:link w:val="Footer"/>
    <w:uiPriority w:val="99"/>
    <w:rsid w:val="006F4988"/>
    <w:rPr>
      <w:rFonts w:ascii="Arial" w:eastAsia="MS Mincho" w:hAnsi="Arial"/>
      <w:sz w:val="28"/>
      <w:szCs w:val="28"/>
      <w:lang w:val="en-US"/>
    </w:rPr>
  </w:style>
  <w:style w:type="character" w:styleId="CommentReference">
    <w:name w:val="annotation reference"/>
    <w:basedOn w:val="DefaultParagraphFont"/>
    <w:uiPriority w:val="99"/>
    <w:semiHidden/>
    <w:unhideWhenUsed/>
    <w:rsid w:val="00AC25E7"/>
    <w:rPr>
      <w:sz w:val="16"/>
      <w:szCs w:val="16"/>
    </w:rPr>
  </w:style>
  <w:style w:type="paragraph" w:styleId="CommentText">
    <w:name w:val="annotation text"/>
    <w:basedOn w:val="Normal"/>
    <w:link w:val="CommentTextChar"/>
    <w:uiPriority w:val="99"/>
    <w:unhideWhenUsed/>
    <w:rsid w:val="00AC25E7"/>
    <w:rPr>
      <w:sz w:val="20"/>
      <w:szCs w:val="20"/>
    </w:rPr>
  </w:style>
  <w:style w:type="character" w:customStyle="1" w:styleId="CommentTextChar">
    <w:name w:val="Comment Text Char"/>
    <w:basedOn w:val="DefaultParagraphFont"/>
    <w:link w:val="CommentText"/>
    <w:uiPriority w:val="99"/>
    <w:rsid w:val="00AC25E7"/>
    <w:rPr>
      <w:rFonts w:ascii="Arial" w:eastAsia="MS Mincho" w:hAnsi="Arial"/>
      <w:sz w:val="20"/>
      <w:szCs w:val="20"/>
      <w:lang w:val="en-US"/>
    </w:rPr>
  </w:style>
  <w:style w:type="paragraph" w:styleId="CommentSubject">
    <w:name w:val="annotation subject"/>
    <w:basedOn w:val="CommentText"/>
    <w:next w:val="CommentText"/>
    <w:link w:val="CommentSubjectChar"/>
    <w:uiPriority w:val="99"/>
    <w:semiHidden/>
    <w:unhideWhenUsed/>
    <w:rsid w:val="00AC25E7"/>
    <w:rPr>
      <w:b/>
      <w:bCs/>
    </w:rPr>
  </w:style>
  <w:style w:type="character" w:customStyle="1" w:styleId="CommentSubjectChar">
    <w:name w:val="Comment Subject Char"/>
    <w:basedOn w:val="CommentTextChar"/>
    <w:link w:val="CommentSubject"/>
    <w:uiPriority w:val="99"/>
    <w:semiHidden/>
    <w:rsid w:val="00AC25E7"/>
    <w:rPr>
      <w:rFonts w:ascii="Arial" w:eastAsia="MS Mincho" w:hAnsi="Arial"/>
      <w:b/>
      <w:bCs/>
      <w:sz w:val="20"/>
      <w:szCs w:val="20"/>
      <w:lang w:val="en-US"/>
    </w:rPr>
  </w:style>
  <w:style w:type="paragraph" w:styleId="BalloonText">
    <w:name w:val="Balloon Text"/>
    <w:basedOn w:val="Normal"/>
    <w:link w:val="BalloonTextChar"/>
    <w:uiPriority w:val="99"/>
    <w:semiHidden/>
    <w:unhideWhenUsed/>
    <w:rsid w:val="00AC2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5E7"/>
    <w:rPr>
      <w:rFonts w:ascii="Segoe UI" w:eastAsia="MS Mincho" w:hAnsi="Segoe UI" w:cs="Segoe UI"/>
      <w:sz w:val="18"/>
      <w:szCs w:val="18"/>
      <w:lang w:val="en-US"/>
    </w:rPr>
  </w:style>
  <w:style w:type="paragraph" w:styleId="Revision">
    <w:name w:val="Revision"/>
    <w:hidden/>
    <w:uiPriority w:val="99"/>
    <w:semiHidden/>
    <w:rsid w:val="00F01FF9"/>
    <w:pPr>
      <w:spacing w:after="0" w:line="240" w:lineRule="auto"/>
    </w:pPr>
    <w:rPr>
      <w:rFonts w:ascii="Arial" w:eastAsia="MS Mincho" w:hAnsi="Arial"/>
      <w:sz w:val="28"/>
      <w:szCs w:val="28"/>
      <w:lang w:val="en-US"/>
    </w:rPr>
  </w:style>
  <w:style w:type="table" w:styleId="TableGrid">
    <w:name w:val="Table Grid"/>
    <w:basedOn w:val="TableNormal"/>
    <w:uiPriority w:val="39"/>
    <w:rsid w:val="0056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7" ma:contentTypeDescription="Create a new document." ma:contentTypeScope="" ma:versionID="ee0957a852b8aa9962bc1c2701fcf9c4">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c99e60cef4cacf64cf627f1159ed545d"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349C5-C73C-4493-B815-432BECA32C64}">
  <ds:schemaRefs>
    <ds:schemaRef ds:uri="http://schemas.openxmlformats.org/officeDocument/2006/bibliography"/>
  </ds:schemaRefs>
</ds:datastoreItem>
</file>

<file path=customXml/itemProps2.xml><?xml version="1.0" encoding="utf-8"?>
<ds:datastoreItem xmlns:ds="http://schemas.openxmlformats.org/officeDocument/2006/customXml" ds:itemID="{D0B2895C-4B8C-491C-9693-9E891E3F6830}">
  <ds:schemaRefs>
    <ds:schemaRef ds:uri="http://schemas.microsoft.com/sharepoint/v3/contenttype/forms"/>
  </ds:schemaRefs>
</ds:datastoreItem>
</file>

<file path=customXml/itemProps3.xml><?xml version="1.0" encoding="utf-8"?>
<ds:datastoreItem xmlns:ds="http://schemas.openxmlformats.org/officeDocument/2006/customXml" ds:itemID="{F3ED12C6-BB80-457D-BFF9-8A05885101D7}">
  <ds:schemaRefs>
    <ds:schemaRef ds:uri="http://schemas.microsoft.com/office/2006/metadata/properties"/>
    <ds:schemaRef ds:uri="http://schemas.microsoft.com/office/infopath/2007/PartnerControls"/>
    <ds:schemaRef ds:uri="6018f417-e485-4421-b539-f9c994748d5e"/>
    <ds:schemaRef ds:uri="c37052ec-6e96-456d-a3cb-3ca62b567a4d"/>
  </ds:schemaRefs>
</ds:datastoreItem>
</file>

<file path=customXml/itemProps4.xml><?xml version="1.0" encoding="utf-8"?>
<ds:datastoreItem xmlns:ds="http://schemas.openxmlformats.org/officeDocument/2006/customXml" ds:itemID="{4352BEDB-266B-4A80-B403-B0195BDD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f417-e485-4421-b539-f9c994748d5e"/>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 Meyer</dc:creator>
  <cp:keywords/>
  <dc:description/>
  <cp:lastModifiedBy>Kate Bauen</cp:lastModifiedBy>
  <cp:revision>11</cp:revision>
  <dcterms:created xsi:type="dcterms:W3CDTF">2023-03-17T10:51:00Z</dcterms:created>
  <dcterms:modified xsi:type="dcterms:W3CDTF">2023-11-18T11:30:00Z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ies>
</file>